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 xml:space="preserve">Domain 4: </w:t>
        </w:r>
        <w:r w:rsidRPr="004B5035">
          <w:rPr>
            <w:rStyle w:val="Hyperlink"/>
            <w:noProof/>
          </w:rPr>
          <w:t>C</w:t>
        </w:r>
        <w:r w:rsidRPr="004B5035">
          <w:rPr>
            <w:rStyle w:val="Hyperlink"/>
            <w:noProof/>
          </w:rPr>
          <w:t>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13"/>
        <w:gridCol w:w="5205"/>
        <w:gridCol w:w="205"/>
        <w:gridCol w:w="130"/>
        <w:gridCol w:w="410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A90F85C" w:rsidR="00093CA9" w:rsidRDefault="00286C18" w:rsidP="00093CA9">
            <w:r w:rsidRPr="00286C18">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2D40DD6" w:rsidR="00093CA9" w:rsidRDefault="004B60D4" w:rsidP="00093CA9">
            <w:r w:rsidRPr="004B60D4">
              <w:t xml:space="preserve">Carbon Emission Reduction Credits Trading Rules and their Forward Contracts on the Egyptian Stock Exchange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AE51A26" w:rsidR="00093CA9" w:rsidRDefault="00DC3884" w:rsidP="00093CA9">
            <w:hyperlink r:id="rId17" w:history="1">
              <w:r w:rsidRPr="00A74240">
                <w:rPr>
                  <w:rStyle w:val="Hyperlink"/>
                </w:rPr>
                <w:t>https://web.archive.org/web/20250630043620/https://egcx.com.eg/storage/translations/trading_rules_carbon_jul_2024.pdf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1538599" w:rsidR="00093CA9" w:rsidRDefault="004B60D4"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4CBAD05" w:rsidR="00093CA9" w:rsidRDefault="0033238F" w:rsidP="00093CA9">
            <w:r>
              <w:t>The policy tool sets out rules that apply to the trading of carbon emission reduction credits and their forward contracts on the Egyptian Exchange. It sets out the conduct of trading sessions, trading mechanisms for listed and unlisted credits and their forward contracts, and the rules governing brokerage firms. The aim is to ensure market integrity, investor confidence and alignment with Egypt’s broader climate goals by bolstering its carbon credit market.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4B96099" w:rsidR="00093CA9" w:rsidRDefault="0033238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471C1EE" w:rsidR="00093CA9" w:rsidRPr="00173D7C" w:rsidRDefault="0033238F"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7AFFDA3" w:rsidR="00093CA9" w:rsidRDefault="0033238F" w:rsidP="00093CA9">
            <w:r>
              <w:t xml:space="preserve">State owned public financial institution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139C8DB" w:rsidR="00093CA9" w:rsidRPr="006B7B0D" w:rsidRDefault="0033238F" w:rsidP="00093CA9">
            <w:r>
              <w:t xml:space="preserve">EGX – Egyptian Exchange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0DB677A" w:rsidR="00093CA9" w:rsidRPr="006B7B0D" w:rsidRDefault="0033238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E5BE8B6" w:rsidR="00093CA9" w:rsidRPr="006B7B0D" w:rsidRDefault="0033238F" w:rsidP="00093CA9">
            <w:r>
              <w:t>Financial Regulatory Authority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2FD6B87A"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B6FFF67" w:rsidR="00093CA9" w:rsidRPr="006B7B0D" w:rsidRDefault="0033238F"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5483069" w:rsidR="00093CA9" w:rsidRDefault="0033238F"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B144841" w14:textId="12911C95" w:rsidR="00093CA9" w:rsidRDefault="0033238F" w:rsidP="0033238F">
            <w:pPr>
              <w:pStyle w:val="ListParagraph"/>
              <w:keepNext/>
              <w:numPr>
                <w:ilvl w:val="0"/>
                <w:numId w:val="49"/>
              </w:numPr>
              <w:rPr>
                <w:color w:val="000000" w:themeColor="text1"/>
              </w:rPr>
            </w:pPr>
            <w:r>
              <w:rPr>
                <w:color w:val="000000" w:themeColor="text1"/>
              </w:rPr>
              <w:t>Clearing Company oversight (Article 7):</w:t>
            </w:r>
            <w:r w:rsidR="002409F8">
              <w:rPr>
                <w:color w:val="000000" w:themeColor="text1"/>
              </w:rPr>
              <w:t xml:space="preserve"> the clearing company </w:t>
            </w:r>
            <w:r w:rsidR="00536D7B">
              <w:rPr>
                <w:color w:val="000000" w:themeColor="text1"/>
              </w:rPr>
              <w:t xml:space="preserve">verifies that the funds are in place at clearing banks specified by it and blocks them. </w:t>
            </w:r>
          </w:p>
          <w:p w14:paraId="34207AEE" w14:textId="69A11E14" w:rsidR="0033238F" w:rsidRDefault="0033238F" w:rsidP="0033238F">
            <w:pPr>
              <w:pStyle w:val="ListParagraph"/>
              <w:keepNext/>
              <w:numPr>
                <w:ilvl w:val="0"/>
                <w:numId w:val="49"/>
              </w:numPr>
              <w:rPr>
                <w:color w:val="000000" w:themeColor="text1"/>
              </w:rPr>
            </w:pPr>
            <w:r>
              <w:rPr>
                <w:color w:val="000000" w:themeColor="text1"/>
              </w:rPr>
              <w:t xml:space="preserve">Brokerage firm compliance (Article 9): </w:t>
            </w:r>
            <w:r w:rsidR="00536D7B">
              <w:rPr>
                <w:color w:val="000000" w:themeColor="text1"/>
              </w:rPr>
              <w:t>these firms must ensure the right amounts are in the accounts at the clearing banks before recording buying orders, they must verify orders and their validity and compliance with governing rules before registering any orders.</w:t>
            </w:r>
          </w:p>
          <w:p w14:paraId="66587902" w14:textId="6D29E343" w:rsidR="0033238F" w:rsidRDefault="0033238F" w:rsidP="0033238F">
            <w:pPr>
              <w:pStyle w:val="ListParagraph"/>
              <w:keepNext/>
              <w:numPr>
                <w:ilvl w:val="0"/>
                <w:numId w:val="49"/>
              </w:numPr>
              <w:rPr>
                <w:color w:val="000000" w:themeColor="text1"/>
              </w:rPr>
            </w:pPr>
            <w:r>
              <w:rPr>
                <w:color w:val="000000" w:themeColor="text1"/>
              </w:rPr>
              <w:t>Registry integration (</w:t>
            </w:r>
            <w:r w:rsidR="005E26B3">
              <w:rPr>
                <w:color w:val="000000" w:themeColor="text1"/>
              </w:rPr>
              <w:t>Article 6, 9(1) and 11</w:t>
            </w:r>
            <w:r>
              <w:rPr>
                <w:color w:val="000000" w:themeColor="text1"/>
              </w:rPr>
              <w:t>):</w:t>
            </w:r>
            <w:r w:rsidR="00536D7B">
              <w:rPr>
                <w:color w:val="000000" w:themeColor="text1"/>
              </w:rPr>
              <w:t xml:space="preserve"> all credits must be listed in </w:t>
            </w:r>
            <w:r w:rsidR="005E26B3">
              <w:rPr>
                <w:color w:val="000000" w:themeColor="text1"/>
              </w:rPr>
              <w:t>a recognized voluntary carbon registry.</w:t>
            </w:r>
          </w:p>
          <w:p w14:paraId="2C2128DB" w14:textId="7BD3A7FF" w:rsidR="0033238F" w:rsidRPr="0033238F" w:rsidRDefault="0033238F" w:rsidP="005E26B3">
            <w:pPr>
              <w:pStyle w:val="ListParagraph"/>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286C1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B60D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B60D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6A6428CB" w:rsidR="00D4323A" w:rsidRPr="00CF2E7C" w:rsidRDefault="005E26B3"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1F7DE437" w:rsidR="00D4323A" w:rsidRPr="00CF2E7C" w:rsidRDefault="005E26B3"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3BA8DE1C" w:rsidR="00D4323A" w:rsidRPr="00CF2E7C" w:rsidRDefault="005E26B3" w:rsidP="00CF2E7C">
            <w:pPr>
              <w:rPr>
                <w:rFonts w:ascii="Calibri" w:hAnsi="Calibri" w:cs="Calibri"/>
              </w:rPr>
            </w:pPr>
            <w:r>
              <w:rPr>
                <w:rFonts w:ascii="Calibri" w:hAnsi="Calibri" w:cs="Calibri"/>
              </w:rPr>
              <w:t>X</w:t>
            </w: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585DA0A0" w:rsidR="00D4323A" w:rsidRPr="00CF2E7C" w:rsidRDefault="005E26B3"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1AE80CC5" w:rsidR="00D4323A" w:rsidRPr="00CF2E7C" w:rsidRDefault="005E26B3"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533E9198" w:rsidR="00D4323A" w:rsidRPr="00CF2E7C" w:rsidRDefault="005E26B3"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2C2B0AEF" w:rsidR="00D4323A" w:rsidRPr="00CF2E7C" w:rsidRDefault="005E26B3"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0A4F31FE" w:rsidR="00D4323A" w:rsidRPr="00CF2E7C" w:rsidRDefault="005E26B3"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1B3D9579" w:rsidR="00D4323A" w:rsidRPr="00CF2E7C" w:rsidRDefault="005E26B3"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0F9D02BD" w:rsidR="00D4323A" w:rsidRPr="00CF2E7C" w:rsidRDefault="005E26B3"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249BFF47" w:rsidR="00D4323A" w:rsidRPr="00CF2E7C" w:rsidRDefault="005E26B3"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157ECC21" w:rsidR="00D4323A" w:rsidRPr="00CF2E7C" w:rsidRDefault="005E26B3"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1488B0D1" w:rsidR="00092534" w:rsidRPr="00CF2E7C" w:rsidRDefault="005E26B3" w:rsidP="00CF2E7C">
            <w:pPr>
              <w:rPr>
                <w:rFonts w:ascii="Calibri" w:hAnsi="Calibri" w:cs="Calibri"/>
              </w:rPr>
            </w:pPr>
            <w:r>
              <w:rPr>
                <w:rFonts w:ascii="Calibri" w:hAnsi="Calibri" w:cs="Calibri"/>
              </w:rPr>
              <w:t>Any of the market participants that are engaging in carbon credit trading are captured, these could be the brokerage firms, the individuals or entities purchasing credits, the clearing company that is settling the trades, the banks that are holding the accounts, etc. Participation is voluntary but if engaging in carbon credit trading, the rules are mandatory.</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lastRenderedPageBreak/>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5AF40FDA" w:rsidR="00092534" w:rsidRPr="00CF2E7C" w:rsidRDefault="005E26B3" w:rsidP="00CF2E7C">
            <w:pPr>
              <w:rPr>
                <w:rFonts w:ascii="Calibri" w:hAnsi="Calibri" w:cs="Calibri"/>
              </w:rPr>
            </w:pPr>
            <w:r>
              <w:rPr>
                <w:rFonts w:ascii="Calibri" w:hAnsi="Calibri" w:cs="Calibri"/>
              </w:rPr>
              <w:t>X</w:t>
            </w: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6010F470" w:rsidR="00092534" w:rsidRPr="00CF2E7C" w:rsidRDefault="005E26B3" w:rsidP="00CF2E7C">
            <w:pPr>
              <w:rPr>
                <w:rFonts w:ascii="Calibri" w:hAnsi="Calibri" w:cs="Calibri"/>
              </w:rPr>
            </w:pPr>
            <w:r>
              <w:rPr>
                <w:rFonts w:ascii="Calibri" w:hAnsi="Calibri" w:cs="Calibri"/>
              </w:rPr>
              <w:t>X</w:t>
            </w: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057E4927" w:rsidR="00092534" w:rsidRPr="00CF2E7C" w:rsidRDefault="005E26B3" w:rsidP="00CF2E7C">
            <w:pPr>
              <w:rPr>
                <w:rFonts w:ascii="Calibri" w:hAnsi="Calibri" w:cs="Calibri"/>
              </w:rPr>
            </w:pPr>
            <w:r>
              <w:rPr>
                <w:rFonts w:ascii="Calibri" w:hAnsi="Calibri" w:cs="Calibri"/>
              </w:rPr>
              <w:t>X</w:t>
            </w: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58C91630" w:rsidR="00092534" w:rsidRPr="00CF2E7C" w:rsidRDefault="005E26B3"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3565120B" w:rsidR="00092534" w:rsidRPr="00CF2E7C" w:rsidRDefault="005E26B3"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6F5B6355" w:rsidR="00092534" w:rsidRPr="00CF2E7C" w:rsidRDefault="00D03CDF" w:rsidP="00CF2E7C">
            <w:pPr>
              <w:rPr>
                <w:rFonts w:ascii="Calibri" w:hAnsi="Calibri" w:cs="Calibri"/>
              </w:rPr>
            </w:pPr>
            <w:r>
              <w:rPr>
                <w:rFonts w:ascii="Calibri" w:hAnsi="Calibri" w:cs="Calibri"/>
              </w:rPr>
              <w:t>X</w:t>
            </w: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07A7A13C" w:rsidR="00092534" w:rsidRPr="00CF2E7C" w:rsidRDefault="00D03CDF" w:rsidP="00CF2E7C">
            <w:pPr>
              <w:rPr>
                <w:rFonts w:ascii="Calibri" w:hAnsi="Calibri" w:cs="Calibri"/>
              </w:rPr>
            </w:pPr>
            <w:r>
              <w:rPr>
                <w:rFonts w:ascii="Calibri" w:hAnsi="Calibri" w:cs="Calibri"/>
              </w:rPr>
              <w:t>Brokerage firms.</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lastRenderedPageBreak/>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B60D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44E13FF5" w:rsidR="00092534" w:rsidRPr="00CF2E7C" w:rsidRDefault="00D03CDF"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105F6695" w:rsidR="00DB1E72" w:rsidRPr="00CF2E7C" w:rsidRDefault="00D03CDF"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36EF2E08" w:rsidR="00092534" w:rsidRPr="00CF2E7C" w:rsidRDefault="00D03CDF"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0C5C2D3" w:rsidR="00092534" w:rsidRPr="00CF2E7C" w:rsidRDefault="00D03CDF"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7A8E1BA" w:rsidR="00D46B07" w:rsidRPr="00CF2E7C" w:rsidRDefault="00D03C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0DCFCAEF" w:rsidR="00D46B07" w:rsidRPr="00CF2E7C" w:rsidRDefault="00D03C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47F466F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03CDF">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24E89189"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D03CDF">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0923FD1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D03CDF">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4B0A69B" w:rsidR="00D46B07" w:rsidRPr="00CF2E7C" w:rsidRDefault="00D03C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77"/>
        <w:gridCol w:w="3936"/>
        <w:gridCol w:w="297"/>
        <w:gridCol w:w="1226"/>
        <w:gridCol w:w="287"/>
        <w:gridCol w:w="2214"/>
        <w:gridCol w:w="1800"/>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061E15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03CD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3F5010A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14AF">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D9B689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14AF">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4E07B90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14AF">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953060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14AF">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211C3B3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14AF">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849F37" w14:textId="77777777" w:rsidR="00702413"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03CDF">
              <w:rPr>
                <w:rFonts w:ascii="Calibri" w:eastAsia="Times New Roman" w:hAnsi="Calibri" w:cs="Calibri"/>
                <w:kern w:val="0"/>
                <w:lang w:eastAsia="en-GB"/>
                <w14:ligatures w14:val="none"/>
              </w:rPr>
              <w:t xml:space="preserve">The registry is defined in Article 2 as voluntary carbon registries or carbon credits registries, which are central electronic systems that keep records and track the owner’s issuance, retirement, and transfer of carbon emission reduction credits generated from carbon emission reduction projects conducted in accordance with methodologies issued by verified carbon standards programs. </w:t>
            </w:r>
          </w:p>
          <w:p w14:paraId="38C2165D" w14:textId="7BA38CA6" w:rsidR="00C614AF" w:rsidRPr="00CF2E7C" w:rsidRDefault="00C614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 xml:space="preserve">Although not specifically referenced in the policy tool, we note that Egypt’s first registry as approved by the FRA is the Egyptian Biodynamic Agriculture Association (EOL) Voluntary Carbon Registry: </w:t>
            </w:r>
            <w:hyperlink r:id="rId18" w:history="1">
              <w:r w:rsidRPr="00A74240">
                <w:rPr>
                  <w:rStyle w:val="Hyperlink"/>
                  <w:rFonts w:ascii="Calibri" w:eastAsia="Times New Roman" w:hAnsi="Calibri" w:cs="Calibri"/>
                  <w:kern w:val="0"/>
                  <w:lang w:eastAsia="en-GB"/>
                  <w14:ligatures w14:val="none"/>
                </w:rPr>
                <w:t>https://web.archive.org/web/20250630060331/https://www.dailynewsegypt.com/2024/09/03/fra-approves-registration-of-12-voluntary-carbon-reduction-projects/</w:t>
              </w:r>
            </w:hyperlink>
            <w:r>
              <w:rPr>
                <w:rFonts w:ascii="Calibri" w:eastAsia="Times New Roman" w:hAnsi="Calibri" w:cs="Calibri"/>
                <w:kern w:val="0"/>
                <w:lang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318E860" w:rsidR="00343937" w:rsidRPr="00CF2E7C" w:rsidRDefault="00C614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D978F9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14A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48C5C4F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F22A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8E1D0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F22A6">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3A6BFF6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14AF">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5C31D5C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14AF">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DA26A1" w14:textId="1D4B5B29" w:rsidR="003F22A6" w:rsidRDefault="003F22A6" w:rsidP="003F22A6">
            <w:pPr>
              <w:textAlignment w:val="baseline"/>
              <w:rPr>
                <w:rFonts w:ascii="Calibri" w:eastAsia="Times New Roman" w:hAnsi="Calibri" w:cs="Calibri"/>
                <w:kern w:val="0"/>
                <w:lang w:val="en-AE" w:eastAsia="en-GB"/>
                <w14:ligatures w14:val="none"/>
              </w:rPr>
            </w:pPr>
            <w:r>
              <w:rPr>
                <w:rFonts w:ascii="Calibri" w:eastAsia="Times New Roman" w:hAnsi="Calibri" w:cs="Calibri"/>
                <w:kern w:val="0"/>
                <w:lang w:eastAsia="en-GB"/>
                <w14:ligatures w14:val="none"/>
              </w:rPr>
              <w:t xml:space="preserve">Article 4: </w:t>
            </w:r>
            <w:r>
              <w:rPr>
                <w:rFonts w:ascii="Calibri" w:eastAsia="Times New Roman" w:hAnsi="Calibri" w:cs="Calibri"/>
                <w:kern w:val="0"/>
                <w:lang w:val="en-AE" w:eastAsia="en-GB"/>
                <w14:ligatures w14:val="none"/>
              </w:rPr>
              <w:t xml:space="preserve">an undertaking must be provided from the listing applicant not to offer the credits listed on the market in any other market during their listing period. </w:t>
            </w:r>
          </w:p>
          <w:p w14:paraId="3473322C" w14:textId="3F8D3D6D" w:rsidR="00A27BE4" w:rsidRPr="00A27BE4" w:rsidRDefault="003F22A6" w:rsidP="00A27BE4">
            <w:pPr>
              <w:textAlignment w:val="baseline"/>
              <w:rPr>
                <w:rFonts w:ascii="Calibri" w:eastAsia="Times New Roman" w:hAnsi="Calibri" w:cs="Calibri"/>
                <w:kern w:val="0"/>
                <w:lang w:val="en-AE" w:eastAsia="en-GB"/>
                <w14:ligatures w14:val="none"/>
              </w:rPr>
            </w:pPr>
            <w:r>
              <w:rPr>
                <w:rFonts w:ascii="Calibri" w:eastAsia="Times New Roman" w:hAnsi="Calibri" w:cs="Calibri"/>
                <w:kern w:val="0"/>
                <w:lang w:val="en-AE" w:eastAsia="en-GB"/>
                <w14:ligatures w14:val="none"/>
              </w:rPr>
              <w:t xml:space="preserve">Article 9: </w:t>
            </w:r>
            <w:r w:rsidR="002B2E02">
              <w:rPr>
                <w:rFonts w:ascii="Calibri" w:eastAsia="Times New Roman" w:hAnsi="Calibri" w:cs="Calibri"/>
                <w:kern w:val="0"/>
                <w:lang w:val="en-AE" w:eastAsia="en-GB"/>
                <w14:ligatures w14:val="none"/>
              </w:rPr>
              <w:t xml:space="preserve">order registration on trading systems must include specific data such as credits code, credits issue date, etc, </w:t>
            </w:r>
            <w:r w:rsidR="00A27BE4">
              <w:rPr>
                <w:rFonts w:ascii="Calibri" w:eastAsia="Times New Roman" w:hAnsi="Calibri" w:cs="Calibri"/>
                <w:kern w:val="0"/>
                <w:lang w:val="en-AE" w:eastAsia="en-GB"/>
                <w14:ligatures w14:val="none"/>
              </w:rPr>
              <w:t>t</w:t>
            </w:r>
            <w:r w:rsidR="00A27BE4" w:rsidRPr="00A27BE4">
              <w:rPr>
                <w:rFonts w:ascii="Calibri" w:eastAsia="Times New Roman" w:hAnsi="Calibri" w:cs="Calibri"/>
                <w:kern w:val="0"/>
                <w:lang w:val="en-AE" w:eastAsia="en-GB"/>
                <w14:ligatures w14:val="none"/>
              </w:rPr>
              <w:t>his ensures traceability and transparency, helping prevent double issuance by anchoring each credit to a verifiable entry</w:t>
            </w:r>
            <w:r w:rsidR="002B2E02">
              <w:rPr>
                <w:rFonts w:ascii="Calibri" w:eastAsia="Times New Roman" w:hAnsi="Calibri" w:cs="Calibri"/>
                <w:kern w:val="0"/>
                <w:lang w:val="en-AE" w:eastAsia="en-GB"/>
                <w14:ligatures w14:val="none"/>
              </w:rPr>
              <w:t>.</w:t>
            </w:r>
          </w:p>
          <w:p w14:paraId="4656A8EA" w14:textId="547DCE86" w:rsidR="003F22A6" w:rsidRPr="003F22A6" w:rsidRDefault="00DC6A04" w:rsidP="003F22A6">
            <w:pPr>
              <w:textAlignment w:val="baseline"/>
              <w:rPr>
                <w:rFonts w:ascii="Calibri" w:eastAsia="Times New Roman" w:hAnsi="Calibri" w:cs="Calibri"/>
                <w:kern w:val="0"/>
                <w:lang w:val="en-AE" w:eastAsia="en-GB"/>
                <w14:ligatures w14:val="none"/>
              </w:rPr>
            </w:pPr>
            <w:r>
              <w:rPr>
                <w:rFonts w:ascii="Calibri" w:eastAsia="Times New Roman" w:hAnsi="Calibri" w:cs="Calibri"/>
                <w:kern w:val="0"/>
                <w:lang w:val="en-AE" w:eastAsia="en-GB"/>
                <w14:ligatures w14:val="none"/>
              </w:rPr>
              <w:t>Article 2 - d</w:t>
            </w:r>
            <w:r w:rsidR="002B2E02">
              <w:rPr>
                <w:rFonts w:ascii="Calibri" w:eastAsia="Times New Roman" w:hAnsi="Calibri" w:cs="Calibri"/>
                <w:kern w:val="0"/>
                <w:lang w:val="en-AE" w:eastAsia="en-GB"/>
                <w14:ligatures w14:val="none"/>
              </w:rPr>
              <w:t>efinition of Voluntary Carbon Registries: central electronic systems that keep records and track the owner’s issuance, retirement, and transfer of the carbon emission reduction credits</w:t>
            </w:r>
            <w:r>
              <w:rPr>
                <w:rFonts w:ascii="Calibri" w:eastAsia="Times New Roman" w:hAnsi="Calibri" w:cs="Calibri"/>
                <w:kern w:val="0"/>
                <w:lang w:val="en-AE" w:eastAsia="en-GB"/>
                <w14:ligatures w14:val="none"/>
              </w:rPr>
              <w:t xml:space="preserve">; this system implicitly prevents the reusage of retired credits. </w:t>
            </w:r>
          </w:p>
          <w:p w14:paraId="4878BF58" w14:textId="6D08B9C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968D53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45C8F72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9BE47F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23DCB74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5704774" w:rsidR="000A6F11" w:rsidRPr="00CF2E7C" w:rsidRDefault="00DC6A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1F72287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5EBB3C13" w:rsidR="00702413" w:rsidRPr="00CF2E7C" w:rsidRDefault="00DC6A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6A04" w:rsidRPr="009C4D10" w14:paraId="0CD39B58" w14:textId="77777777" w:rsidTr="00BC5E0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DC6A04" w:rsidRPr="00CF2E7C" w:rsidRDefault="00DC6A04" w:rsidP="00DC6A04">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11E4AD28" w14:textId="3750956E" w:rsidR="00DC6A04" w:rsidRPr="00CF2E7C" w:rsidRDefault="00DC6A04" w:rsidP="00DC6A04">
            <w:pPr>
              <w:textAlignment w:val="baseline"/>
              <w:rPr>
                <w:rFonts w:ascii="Calibri" w:eastAsia="Times New Roman" w:hAnsi="Calibri" w:cs="Calibri"/>
                <w:kern w:val="0"/>
                <w:lang w:eastAsia="en-GB"/>
                <w14:ligatures w14:val="none"/>
              </w:rPr>
            </w:pPr>
            <w:r w:rsidRPr="0050471C">
              <w:rPr>
                <w:rFonts w:ascii="Calibri" w:eastAsia="Times New Roman" w:hAnsi="Calibri" w:cs="Calibri"/>
                <w:kern w:val="0"/>
                <w:lang w:eastAsia="en-GB"/>
                <w14:ligatures w14:val="none"/>
              </w:rPr>
              <w:t>X</w:t>
            </w:r>
          </w:p>
        </w:tc>
      </w:tr>
      <w:tr w:rsidR="00DC6A04" w:rsidRPr="009C4D10" w14:paraId="6D22DD1C" w14:textId="77777777" w:rsidTr="00BC5E0A">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DC6A04" w:rsidRPr="00CF2E7C" w:rsidRDefault="00DC6A04" w:rsidP="00DC6A04">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3BBA1776" w14:textId="66E28634" w:rsidR="00DC6A04" w:rsidRPr="00CF2E7C" w:rsidRDefault="00DC6A04" w:rsidP="00DC6A04">
            <w:pPr>
              <w:textAlignment w:val="baseline"/>
              <w:rPr>
                <w:rFonts w:ascii="Calibri" w:eastAsia="Times New Roman" w:hAnsi="Calibri" w:cs="Calibri"/>
                <w:kern w:val="0"/>
                <w:lang w:eastAsia="en-GB"/>
                <w14:ligatures w14:val="none"/>
              </w:rPr>
            </w:pPr>
            <w:r w:rsidRPr="0050471C">
              <w:rPr>
                <w:rFonts w:ascii="Calibri" w:eastAsia="Times New Roman" w:hAnsi="Calibri" w:cs="Calibri"/>
                <w:kern w:val="0"/>
                <w:lang w:eastAsia="en-GB"/>
                <w14:ligatures w14:val="none"/>
              </w:rPr>
              <w:t>X</w:t>
            </w:r>
          </w:p>
        </w:tc>
      </w:tr>
      <w:tr w:rsidR="00DC6A04" w:rsidRPr="009C4D10" w14:paraId="6A719788" w14:textId="77777777" w:rsidTr="00BC5E0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DC6A04" w:rsidRPr="00CF2E7C" w:rsidRDefault="00DC6A04" w:rsidP="00DC6A04">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B0719B2" w14:textId="02F468A6" w:rsidR="00DC6A04" w:rsidRPr="00CF2E7C" w:rsidRDefault="00DC6A04" w:rsidP="00DC6A04">
            <w:pPr>
              <w:textAlignment w:val="baseline"/>
              <w:rPr>
                <w:rFonts w:ascii="Calibri" w:eastAsia="Times New Roman" w:hAnsi="Calibri" w:cs="Calibri"/>
                <w:kern w:val="0"/>
                <w:lang w:eastAsia="en-GB"/>
                <w14:ligatures w14:val="none"/>
              </w:rPr>
            </w:pPr>
            <w:r w:rsidRPr="0050471C">
              <w:rPr>
                <w:rFonts w:ascii="Calibri" w:eastAsia="Times New Roman" w:hAnsi="Calibri" w:cs="Calibri"/>
                <w:kern w:val="0"/>
                <w:lang w:eastAsia="en-GB"/>
                <w14:ligatures w14:val="none"/>
              </w:rPr>
              <w:t>X</w:t>
            </w:r>
          </w:p>
        </w:tc>
      </w:tr>
      <w:tr w:rsidR="00DC6A04" w:rsidRPr="009C4D10" w14:paraId="6843A98C" w14:textId="77777777" w:rsidTr="00BC5E0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DC6A04" w:rsidRPr="00CF2E7C" w:rsidRDefault="00DC6A04" w:rsidP="00DC6A04">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C40AD42" w14:textId="67C96863" w:rsidR="00DC6A04" w:rsidRPr="00CF2E7C" w:rsidRDefault="00DC6A04" w:rsidP="00DC6A04">
            <w:pPr>
              <w:textAlignment w:val="baseline"/>
              <w:rPr>
                <w:rFonts w:ascii="Calibri" w:eastAsia="Times New Roman" w:hAnsi="Calibri" w:cs="Calibri"/>
                <w:kern w:val="0"/>
                <w:lang w:eastAsia="en-GB"/>
                <w14:ligatures w14:val="none"/>
              </w:rPr>
            </w:pPr>
            <w:r w:rsidRPr="0050471C">
              <w:rPr>
                <w:rFonts w:ascii="Calibri" w:eastAsia="Times New Roman" w:hAnsi="Calibri" w:cs="Calibri"/>
                <w:kern w:val="0"/>
                <w:lang w:eastAsia="en-GB"/>
                <w14:ligatures w14:val="none"/>
              </w:rPr>
              <w:t>X</w:t>
            </w:r>
          </w:p>
        </w:tc>
      </w:tr>
      <w:tr w:rsidR="00DC6A04" w:rsidRPr="009C4D10" w14:paraId="5DCF47A8" w14:textId="77777777" w:rsidTr="00BC5E0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4D9B671B" w14:textId="5A15C95D" w:rsidR="00DC6A04" w:rsidRPr="00CF2E7C" w:rsidRDefault="00DC6A04" w:rsidP="00DC6A04">
            <w:pPr>
              <w:textAlignment w:val="baseline"/>
              <w:rPr>
                <w:rFonts w:ascii="Calibri" w:eastAsia="Times New Roman" w:hAnsi="Calibri" w:cs="Calibri"/>
                <w:kern w:val="0"/>
                <w:lang w:eastAsia="en-GB"/>
                <w14:ligatures w14:val="none"/>
              </w:rPr>
            </w:pPr>
            <w:r w:rsidRPr="0050471C">
              <w:rPr>
                <w:rFonts w:ascii="Calibri" w:eastAsia="Times New Roman" w:hAnsi="Calibri" w:cs="Calibri"/>
                <w:kern w:val="0"/>
                <w:lang w:eastAsia="en-GB"/>
                <w14:ligatures w14:val="none"/>
              </w:rPr>
              <w:t>X</w:t>
            </w:r>
          </w:p>
        </w:tc>
      </w:tr>
      <w:tr w:rsidR="00DC6A04" w:rsidRPr="009C4D10" w14:paraId="46690633" w14:textId="77777777" w:rsidTr="00BC5E0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6AAE93CD" w14:textId="38D33828" w:rsidR="00DC6A04" w:rsidRPr="00CF2E7C" w:rsidRDefault="00DC6A04" w:rsidP="00DC6A04">
            <w:pPr>
              <w:textAlignment w:val="baseline"/>
              <w:rPr>
                <w:rFonts w:ascii="Calibri" w:eastAsia="Times New Roman" w:hAnsi="Calibri" w:cs="Calibri"/>
                <w:kern w:val="0"/>
                <w:lang w:eastAsia="en-GB"/>
                <w14:ligatures w14:val="none"/>
              </w:rPr>
            </w:pPr>
            <w:r w:rsidRPr="0050471C">
              <w:rPr>
                <w:rFonts w:ascii="Calibri" w:eastAsia="Times New Roman" w:hAnsi="Calibri" w:cs="Calibri"/>
                <w:kern w:val="0"/>
                <w:lang w:eastAsia="en-GB"/>
                <w14:ligatures w14:val="none"/>
              </w:rPr>
              <w:t>X</w:t>
            </w:r>
          </w:p>
        </w:tc>
      </w:tr>
      <w:tr w:rsidR="00DC6A04" w:rsidRPr="009C4D10" w14:paraId="4F257BA0" w14:textId="77777777" w:rsidTr="00BC5E0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CDR-specific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0CB677FA" w14:textId="0FBD2605" w:rsidR="00DC6A04" w:rsidRPr="00CF2E7C" w:rsidRDefault="00DC6A04" w:rsidP="00DC6A04">
            <w:pPr>
              <w:textAlignment w:val="baseline"/>
              <w:rPr>
                <w:rFonts w:ascii="Calibri" w:eastAsia="Times New Roman" w:hAnsi="Calibri" w:cs="Calibri"/>
                <w:kern w:val="0"/>
                <w:lang w:eastAsia="en-GB"/>
                <w14:ligatures w14:val="none"/>
              </w:rPr>
            </w:pPr>
            <w:r w:rsidRPr="0050471C">
              <w:rPr>
                <w:rFonts w:ascii="Calibri" w:eastAsia="Times New Roman" w:hAnsi="Calibri" w:cs="Calibri"/>
                <w:kern w:val="0"/>
                <w:lang w:eastAsia="en-GB"/>
                <w14:ligatures w14:val="none"/>
              </w:rPr>
              <w:t>X</w:t>
            </w:r>
          </w:p>
        </w:tc>
      </w:tr>
      <w:tr w:rsidR="00DC6A04" w:rsidRPr="009C4D10" w14:paraId="42B7AAF9" w14:textId="77777777" w:rsidTr="00BC5E0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DC6A04" w:rsidRPr="00CF2E7C" w:rsidRDefault="00DC6A04" w:rsidP="00DC6A04">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hideMark/>
          </w:tcPr>
          <w:p w14:paraId="7456D85F" w14:textId="490AE701" w:rsidR="00DC6A04" w:rsidRPr="00CF2E7C" w:rsidRDefault="00DC6A04" w:rsidP="00DC6A04">
            <w:pPr>
              <w:textAlignment w:val="baseline"/>
              <w:rPr>
                <w:rFonts w:ascii="Calibri" w:eastAsia="Times New Roman" w:hAnsi="Calibri" w:cs="Calibri"/>
                <w:kern w:val="0"/>
                <w:lang w:eastAsia="en-GB"/>
                <w14:ligatures w14:val="none"/>
              </w:rPr>
            </w:pPr>
            <w:r w:rsidRPr="0050471C">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24CE79B" w:rsidR="00047A9C" w:rsidRPr="00CF2E7C" w:rsidRDefault="00DC6A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1B5E01C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0076C1F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66FB69E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5619DE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3977641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3448052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49F961A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F2368D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0C7A6DB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4FCF6BA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360E62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1769C71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5BC6645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650588C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205CDBD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256B6F2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2593D1AF" w:rsidR="00DD694D" w:rsidRPr="00CF2E7C" w:rsidRDefault="00DC6A0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32DFE7F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52D39E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6A04">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387DD36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651D">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E23B18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651D">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4A5EF1E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651D">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3772B43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0651D">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3A727F">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42933939"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B22C6">
              <w:rPr>
                <w:rFonts w:ascii="Calibri" w:eastAsia="Times New Roman" w:hAnsi="Calibri" w:cs="Calibri"/>
                <w:kern w:val="0"/>
                <w:lang w:eastAsia="en-GB"/>
                <w14:ligatures w14:val="none"/>
              </w:rPr>
              <w:t>X</w:t>
            </w:r>
          </w:p>
        </w:tc>
      </w:tr>
      <w:tr w:rsidR="00B87C89" w:rsidRPr="00CF2E7C" w14:paraId="019A429C"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3A727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25072ADB" w:rsidR="002119B6" w:rsidRPr="00CF2E7C" w:rsidRDefault="00FB22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3A727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3A727F">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42941C43" w:rsidR="00FE7FA5" w:rsidRPr="00CF2E7C" w:rsidRDefault="003A72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3A727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15A280" w14:textId="1341A3C4" w:rsidR="001D7369" w:rsidRPr="001D7369" w:rsidRDefault="001D7369" w:rsidP="001D7369">
            <w:pPr>
              <w:pStyle w:val="ListParagraph"/>
              <w:numPr>
                <w:ilvl w:val="0"/>
                <w:numId w:val="51"/>
              </w:numPr>
              <w:textAlignment w:val="baseline"/>
              <w:rPr>
                <w:rFonts w:ascii="Calibri" w:eastAsia="Times New Roman" w:hAnsi="Calibri" w:cs="Calibri"/>
                <w:kern w:val="0"/>
                <w:lang w:val="en-AE" w:eastAsia="en-GB"/>
                <w14:ligatures w14:val="none"/>
              </w:rPr>
            </w:pPr>
            <w:r>
              <w:rPr>
                <w:rFonts w:ascii="Calibri" w:eastAsia="Times New Roman" w:hAnsi="Calibri" w:cs="Calibri"/>
                <w:kern w:val="0"/>
                <w:lang w:eastAsia="en-GB"/>
                <w14:ligatures w14:val="none"/>
              </w:rPr>
              <w:t xml:space="preserve">Project developers: </w:t>
            </w:r>
            <w:r w:rsidR="00970DB5">
              <w:rPr>
                <w:rFonts w:ascii="Calibri" w:eastAsia="Times New Roman" w:hAnsi="Calibri" w:cs="Calibri"/>
                <w:kern w:val="0"/>
                <w:lang w:val="en-AE" w:eastAsia="en-GB"/>
                <w14:ligatures w14:val="none"/>
              </w:rPr>
              <w:t xml:space="preserve">these are defined in Article 2 and are </w:t>
            </w:r>
            <w:r w:rsidRPr="001D7369">
              <w:rPr>
                <w:rFonts w:ascii="Calibri" w:eastAsia="Times New Roman" w:hAnsi="Calibri" w:cs="Calibri"/>
                <w:kern w:val="0"/>
                <w:lang w:val="en-AE" w:eastAsia="en-GB"/>
                <w14:ligatures w14:val="none"/>
              </w:rPr>
              <w:t>responsible for implementing carbon reduction projects under which credits are issued</w:t>
            </w:r>
            <w:r w:rsidR="00A75DBD">
              <w:rPr>
                <w:rFonts w:ascii="Calibri" w:eastAsia="Times New Roman" w:hAnsi="Calibri" w:cs="Calibri"/>
                <w:kern w:val="0"/>
                <w:lang w:val="en-AE" w:eastAsia="en-GB"/>
                <w14:ligatures w14:val="none"/>
              </w:rPr>
              <w:t xml:space="preserve"> after the approval of the FRA.</w:t>
            </w:r>
            <w:r w:rsidR="00E0666B">
              <w:rPr>
                <w:rFonts w:ascii="Calibri" w:eastAsia="Times New Roman" w:hAnsi="Calibri" w:cs="Calibri"/>
                <w:kern w:val="0"/>
                <w:lang w:val="en-AE" w:eastAsia="en-GB"/>
                <w14:ligatures w14:val="none"/>
              </w:rPr>
              <w:t xml:space="preserve"> </w:t>
            </w:r>
            <w:r w:rsidR="00C428BB">
              <w:rPr>
                <w:rFonts w:ascii="Calibri" w:eastAsia="Times New Roman" w:hAnsi="Calibri" w:cs="Calibri"/>
                <w:kern w:val="0"/>
                <w:lang w:val="en-AE" w:eastAsia="en-GB"/>
                <w14:ligatures w14:val="none"/>
              </w:rPr>
              <w:t>Carbon emission reduction projects must be disclosed pursuant to Article 3 and the credits holder must register project data on the website prepared by the exchange after registering it in the carbon emission reduction projects database.</w:t>
            </w:r>
            <w:r w:rsidR="00970DB5">
              <w:rPr>
                <w:rFonts w:ascii="Calibri" w:eastAsia="Times New Roman" w:hAnsi="Calibri" w:cs="Calibri"/>
                <w:kern w:val="0"/>
                <w:lang w:val="en-AE" w:eastAsia="en-GB"/>
                <w14:ligatures w14:val="none"/>
              </w:rPr>
              <w:t xml:space="preserve"> </w:t>
            </w:r>
          </w:p>
          <w:p w14:paraId="6F993C2E" w14:textId="77777777" w:rsidR="00FE7FA5" w:rsidRPr="002176A7" w:rsidRDefault="007E4FB3" w:rsidP="00C428BB">
            <w:pPr>
              <w:pStyle w:val="ListParagraph"/>
              <w:numPr>
                <w:ilvl w:val="0"/>
                <w:numId w:val="51"/>
              </w:numPr>
              <w:textAlignment w:val="baseline"/>
              <w:rPr>
                <w:rFonts w:ascii="Calibri" w:eastAsia="Times New Roman" w:hAnsi="Calibri" w:cs="Calibri"/>
                <w:kern w:val="0"/>
                <w:lang w:eastAsia="en-GB"/>
                <w14:ligatures w14:val="none"/>
              </w:rPr>
            </w:pPr>
            <w:r w:rsidRPr="00081FAC">
              <w:rPr>
                <w:rFonts w:ascii="Calibri" w:eastAsia="Times New Roman" w:hAnsi="Calibri" w:cs="Calibri"/>
                <w:kern w:val="0"/>
                <w:lang w:val="en-AE" w:eastAsia="en-GB"/>
                <w14:ligatures w14:val="none"/>
              </w:rPr>
              <w:t>Brokerage firms: must be licensed by the FRA and meet certain regulatory requirements</w:t>
            </w:r>
            <w:r w:rsidR="00081FAC" w:rsidRPr="00081FAC">
              <w:rPr>
                <w:rFonts w:ascii="Calibri" w:eastAsia="Times New Roman" w:hAnsi="Calibri" w:cs="Calibri"/>
                <w:kern w:val="0"/>
                <w:lang w:val="en-AE" w:eastAsia="en-GB"/>
                <w14:ligatures w14:val="none"/>
              </w:rPr>
              <w:t>. Only licensed brokers can facilitate trading.</w:t>
            </w:r>
          </w:p>
          <w:p w14:paraId="1AEA2B7D" w14:textId="0AFA03B3" w:rsidR="002176A7" w:rsidRPr="0090278D" w:rsidRDefault="000221E0" w:rsidP="00C428BB">
            <w:pPr>
              <w:pStyle w:val="ListParagraph"/>
              <w:numPr>
                <w:ilvl w:val="0"/>
                <w:numId w:val="51"/>
              </w:numPr>
              <w:textAlignment w:val="baseline"/>
              <w:rPr>
                <w:rFonts w:ascii="Calibri" w:eastAsia="Times New Roman" w:hAnsi="Calibri" w:cs="Calibri"/>
                <w:kern w:val="0"/>
                <w:lang w:eastAsia="en-GB"/>
                <w14:ligatures w14:val="none"/>
              </w:rPr>
            </w:pPr>
            <w:r>
              <w:rPr>
                <w:rFonts w:ascii="Calibri" w:eastAsia="Times New Roman" w:hAnsi="Calibri" w:cs="Calibri"/>
                <w:kern w:val="0"/>
                <w:lang w:val="en-AE" w:eastAsia="en-GB"/>
                <w14:ligatures w14:val="none"/>
              </w:rPr>
              <w:t xml:space="preserve">Marketing agents: defined in Article 2, need to be </w:t>
            </w:r>
            <w:r w:rsidR="004A02AB">
              <w:rPr>
                <w:rFonts w:ascii="Calibri" w:eastAsia="Times New Roman" w:hAnsi="Calibri" w:cs="Calibri"/>
                <w:kern w:val="0"/>
                <w:lang w:val="en-AE" w:eastAsia="en-GB"/>
                <w14:ligatures w14:val="none"/>
              </w:rPr>
              <w:t>contracted by the brokerage firm and be approved by the FRA.</w:t>
            </w:r>
            <w:r w:rsidR="00A83780">
              <w:rPr>
                <w:rFonts w:ascii="Calibri" w:eastAsia="Times New Roman" w:hAnsi="Calibri" w:cs="Calibri"/>
                <w:kern w:val="0"/>
                <w:lang w:val="en-AE" w:eastAsia="en-GB"/>
                <w14:ligatures w14:val="none"/>
              </w:rPr>
              <w:t xml:space="preserve"> Marketing agents need to comply with all legislative requirements and remain fully responsible for ensuring transactions comply with all rules and regulations (Article 9).</w:t>
            </w:r>
          </w:p>
          <w:p w14:paraId="7FE5B12C" w14:textId="427986F2" w:rsidR="0090278D" w:rsidRPr="00E74146" w:rsidRDefault="0090278D" w:rsidP="00C428BB">
            <w:pPr>
              <w:pStyle w:val="ListParagraph"/>
              <w:numPr>
                <w:ilvl w:val="0"/>
                <w:numId w:val="51"/>
              </w:numPr>
              <w:textAlignment w:val="baseline"/>
              <w:rPr>
                <w:rFonts w:ascii="Calibri" w:eastAsia="Times New Roman" w:hAnsi="Calibri" w:cs="Calibri"/>
                <w:kern w:val="0"/>
                <w:lang w:eastAsia="en-GB"/>
                <w14:ligatures w14:val="none"/>
              </w:rPr>
            </w:pPr>
            <w:r>
              <w:rPr>
                <w:rFonts w:ascii="Calibri" w:eastAsia="Times New Roman" w:hAnsi="Calibri" w:cs="Calibri"/>
                <w:kern w:val="0"/>
                <w:lang w:val="en-AE" w:eastAsia="en-GB"/>
                <w14:ligatures w14:val="none"/>
              </w:rPr>
              <w:t xml:space="preserve">Clearing company: licensed entities </w:t>
            </w:r>
            <w:r w:rsidR="002D6D8E">
              <w:rPr>
                <w:rFonts w:ascii="Calibri" w:eastAsia="Times New Roman" w:hAnsi="Calibri" w:cs="Calibri"/>
                <w:kern w:val="0"/>
                <w:lang w:val="en-AE" w:eastAsia="en-GB"/>
                <w14:ligatures w14:val="none"/>
              </w:rPr>
              <w:t xml:space="preserve">are responsible for the settlement of carbon credit trades and credits must be transferred to the account of the clearing company </w:t>
            </w:r>
            <w:r w:rsidR="009A57A6">
              <w:rPr>
                <w:rFonts w:ascii="Calibri" w:eastAsia="Times New Roman" w:hAnsi="Calibri" w:cs="Calibri"/>
                <w:kern w:val="0"/>
                <w:lang w:val="en-AE" w:eastAsia="en-GB"/>
                <w14:ligatures w14:val="none"/>
              </w:rPr>
              <w:t>before being listed</w:t>
            </w:r>
            <w:r w:rsidR="00A259B4">
              <w:rPr>
                <w:rFonts w:ascii="Calibri" w:eastAsia="Times New Roman" w:hAnsi="Calibri" w:cs="Calibri"/>
                <w:kern w:val="0"/>
                <w:lang w:val="en-AE" w:eastAsia="en-GB"/>
                <w14:ligatures w14:val="none"/>
              </w:rPr>
              <w:t xml:space="preserve"> (Article 9(1))</w:t>
            </w:r>
            <w:r w:rsidR="009A57A6">
              <w:rPr>
                <w:rFonts w:ascii="Calibri" w:eastAsia="Times New Roman" w:hAnsi="Calibri" w:cs="Calibri"/>
                <w:kern w:val="0"/>
                <w:lang w:val="en-AE" w:eastAsia="en-GB"/>
                <w14:ligatures w14:val="none"/>
              </w:rPr>
              <w:t>.</w:t>
            </w:r>
          </w:p>
          <w:p w14:paraId="2080C3D9" w14:textId="32AF233F" w:rsidR="00E74146" w:rsidRPr="00081FAC" w:rsidRDefault="00E74146" w:rsidP="00C428BB">
            <w:pPr>
              <w:pStyle w:val="ListParagraph"/>
              <w:numPr>
                <w:ilvl w:val="0"/>
                <w:numId w:val="51"/>
              </w:numPr>
              <w:textAlignment w:val="baseline"/>
              <w:rPr>
                <w:rFonts w:ascii="Calibri" w:eastAsia="Times New Roman" w:hAnsi="Calibri" w:cs="Calibri"/>
                <w:kern w:val="0"/>
                <w:lang w:eastAsia="en-GB"/>
                <w14:ligatures w14:val="none"/>
              </w:rPr>
            </w:pPr>
            <w:r>
              <w:rPr>
                <w:rFonts w:ascii="Calibri" w:eastAsia="Times New Roman" w:hAnsi="Calibri" w:cs="Calibri"/>
                <w:kern w:val="0"/>
                <w:lang w:val="en-AE" w:eastAsia="en-GB"/>
                <w14:ligatures w14:val="none"/>
              </w:rPr>
              <w:t xml:space="preserve">Compliance with electronic trading systems: Article 5 clarifies that market participants must comply with electronic trading systems and mechanisms provided by the exchange </w:t>
            </w:r>
            <w:r w:rsidR="00A1002E">
              <w:rPr>
                <w:rFonts w:ascii="Calibri" w:eastAsia="Times New Roman" w:hAnsi="Calibri" w:cs="Calibri"/>
                <w:kern w:val="0"/>
                <w:lang w:val="en-AE" w:eastAsia="en-GB"/>
                <w14:ligatures w14:val="none"/>
              </w:rPr>
              <w:t>for trading carbon emission reduction credits and their forward contracts.</w:t>
            </w:r>
          </w:p>
        </w:tc>
      </w:tr>
      <w:tr w:rsidR="00FE7FA5" w:rsidRPr="00CF2E7C" w14:paraId="194DA0A8"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3A727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4987948A" w:rsidR="00FE7FA5" w:rsidRPr="00CF2E7C" w:rsidRDefault="00D52B66" w:rsidP="00D52B6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Article 2(4) describes carbon credits as tradeable</w:t>
            </w:r>
            <w:r w:rsidRPr="00D52B66">
              <w:rPr>
                <w:rFonts w:ascii="Calibri" w:eastAsia="Times New Roman" w:hAnsi="Calibri" w:cs="Calibri"/>
                <w:kern w:val="0"/>
                <w:lang w:eastAsia="en-GB"/>
                <w14:ligatures w14:val="none"/>
              </w:rPr>
              <w:t xml:space="preserve"> financial instruments representing units of reduced greenhouse gas emissions, where each "unit" equals one ton of carbon dioxide equivalent emissions. These credits are issued in favo</w:t>
            </w:r>
            <w:r>
              <w:rPr>
                <w:rFonts w:ascii="Calibri" w:eastAsia="Times New Roman" w:hAnsi="Calibri" w:cs="Calibri"/>
                <w:kern w:val="0"/>
                <w:lang w:eastAsia="en-GB"/>
                <w14:ligatures w14:val="none"/>
              </w:rPr>
              <w:t>u</w:t>
            </w:r>
            <w:r w:rsidRPr="00D52B66">
              <w:rPr>
                <w:rFonts w:ascii="Calibri" w:eastAsia="Times New Roman" w:hAnsi="Calibri" w:cs="Calibri"/>
                <w:kern w:val="0"/>
                <w:lang w:eastAsia="en-GB"/>
                <w14:ligatures w14:val="none"/>
              </w:rPr>
              <w:t xml:space="preserve">r of the project developer upon the completion of verification and the validation </w:t>
            </w:r>
            <w:r w:rsidR="002B7DF3">
              <w:rPr>
                <w:rFonts w:ascii="Calibri" w:eastAsia="Times New Roman" w:hAnsi="Calibri" w:cs="Calibri"/>
                <w:kern w:val="0"/>
                <w:lang w:eastAsia="en-GB"/>
                <w14:ligatures w14:val="none"/>
              </w:rPr>
              <w:t>by certain bodies</w:t>
            </w:r>
            <w:r w:rsidRPr="00D52B66">
              <w:rPr>
                <w:rFonts w:ascii="Calibri" w:eastAsia="Times New Roman" w:hAnsi="Calibri" w:cs="Calibri"/>
                <w:kern w:val="0"/>
                <w:lang w:eastAsia="en-GB"/>
                <w14:ligatures w14:val="none"/>
              </w:rPr>
              <w:t xml:space="preserve"> </w:t>
            </w:r>
            <w:r w:rsidR="002B7DF3">
              <w:rPr>
                <w:rFonts w:ascii="Calibri" w:eastAsia="Times New Roman" w:hAnsi="Calibri" w:cs="Calibri"/>
                <w:kern w:val="0"/>
                <w:lang w:eastAsia="en-GB"/>
                <w14:ligatures w14:val="none"/>
              </w:rPr>
              <w:t>in accordance with</w:t>
            </w:r>
            <w:r w:rsidRPr="00D52B66">
              <w:rPr>
                <w:rFonts w:ascii="Calibri" w:eastAsia="Times New Roman" w:hAnsi="Calibri" w:cs="Calibri"/>
                <w:kern w:val="0"/>
                <w:lang w:eastAsia="en-GB"/>
                <w14:ligatures w14:val="none"/>
              </w:rPr>
              <w:t xml:space="preserve"> recognized carbon emission reduction standards and methodologies</w:t>
            </w:r>
            <w:r w:rsidR="00622795">
              <w:rPr>
                <w:rFonts w:ascii="Calibri" w:eastAsia="Times New Roman" w:hAnsi="Calibri" w:cs="Calibri"/>
                <w:kern w:val="0"/>
                <w:lang w:eastAsia="en-GB"/>
                <w14:ligatures w14:val="none"/>
              </w:rPr>
              <w:t>.</w:t>
            </w:r>
          </w:p>
        </w:tc>
      </w:tr>
      <w:tr w:rsidR="00FE7FA5" w:rsidRPr="00CF2E7C" w14:paraId="261BF6A5"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1D03FC7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B237A">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4534FE1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470D04C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727F">
              <w:rPr>
                <w:rFonts w:ascii="Calibri" w:eastAsia="Times New Roman" w:hAnsi="Calibri" w:cs="Calibri"/>
                <w:kern w:val="0"/>
                <w:lang w:eastAsia="en-GB"/>
                <w14:ligatures w14:val="none"/>
              </w:rPr>
              <w:t>X</w:t>
            </w:r>
          </w:p>
        </w:tc>
      </w:tr>
      <w:tr w:rsidR="003A727F" w:rsidRPr="00CF2E7C" w14:paraId="0E6F98F1"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3A727F" w:rsidRPr="00CF2E7C" w:rsidRDefault="003A727F" w:rsidP="003A727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2AE93F9" w14:textId="5D832546" w:rsidR="003A727F" w:rsidRPr="00CF2E7C" w:rsidRDefault="003A727F" w:rsidP="003A727F">
            <w:pPr>
              <w:textAlignment w:val="baseline"/>
              <w:rPr>
                <w:rFonts w:ascii="Calibri" w:eastAsia="Times New Roman" w:hAnsi="Calibri" w:cs="Calibri"/>
                <w:kern w:val="0"/>
                <w:lang w:eastAsia="en-GB"/>
                <w14:ligatures w14:val="none"/>
              </w:rPr>
            </w:pPr>
            <w:r w:rsidRPr="00D507F8">
              <w:rPr>
                <w:rFonts w:ascii="Calibri" w:eastAsia="Times New Roman" w:hAnsi="Calibri" w:cs="Calibri"/>
                <w:kern w:val="0"/>
                <w:lang w:eastAsia="en-GB"/>
                <w14:ligatures w14:val="none"/>
              </w:rPr>
              <w:t>X</w:t>
            </w:r>
          </w:p>
        </w:tc>
      </w:tr>
      <w:tr w:rsidR="003A727F" w:rsidRPr="00CF2E7C" w14:paraId="5186886C"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3A727F" w:rsidRPr="00CF2E7C" w:rsidRDefault="003A727F" w:rsidP="003A727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FBFF0D3" w14:textId="46796610" w:rsidR="003A727F" w:rsidRPr="00CF2E7C" w:rsidRDefault="003A727F" w:rsidP="003A727F">
            <w:pPr>
              <w:textAlignment w:val="baseline"/>
              <w:rPr>
                <w:rFonts w:ascii="Calibri" w:eastAsia="Times New Roman" w:hAnsi="Calibri" w:cs="Calibri"/>
                <w:kern w:val="0"/>
                <w:lang w:eastAsia="en-GB"/>
                <w14:ligatures w14:val="none"/>
              </w:rPr>
            </w:pPr>
            <w:r w:rsidRPr="00D507F8">
              <w:rPr>
                <w:rFonts w:ascii="Calibri" w:eastAsia="Times New Roman" w:hAnsi="Calibri" w:cs="Calibri"/>
                <w:kern w:val="0"/>
                <w:lang w:eastAsia="en-GB"/>
                <w14:ligatures w14:val="none"/>
              </w:rPr>
              <w:t>X</w:t>
            </w:r>
          </w:p>
        </w:tc>
      </w:tr>
      <w:tr w:rsidR="003A727F" w:rsidRPr="00CF2E7C" w14:paraId="35A49A72"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3A727F" w:rsidRPr="00CF2E7C" w:rsidRDefault="003A727F" w:rsidP="003A727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36E9DB3" w14:textId="40026FDC" w:rsidR="003A727F" w:rsidRPr="00CF2E7C" w:rsidRDefault="003A727F" w:rsidP="003A727F">
            <w:pPr>
              <w:textAlignment w:val="baseline"/>
              <w:rPr>
                <w:rFonts w:ascii="Calibri" w:eastAsia="Times New Roman" w:hAnsi="Calibri" w:cs="Calibri"/>
                <w:kern w:val="0"/>
                <w:lang w:eastAsia="en-GB"/>
                <w14:ligatures w14:val="none"/>
              </w:rPr>
            </w:pPr>
            <w:r w:rsidRPr="00D507F8">
              <w:rPr>
                <w:rFonts w:ascii="Calibri" w:eastAsia="Times New Roman" w:hAnsi="Calibri" w:cs="Calibri"/>
                <w:kern w:val="0"/>
                <w:lang w:eastAsia="en-GB"/>
                <w14:ligatures w14:val="none"/>
              </w:rPr>
              <w:t>X</w:t>
            </w:r>
          </w:p>
        </w:tc>
      </w:tr>
      <w:tr w:rsidR="003A727F" w:rsidRPr="00CF2E7C" w14:paraId="29587265"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3A727F" w:rsidRPr="00CF2E7C" w:rsidRDefault="003A727F" w:rsidP="003A727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517B3C5" w14:textId="28A54803" w:rsidR="003A727F" w:rsidRPr="00CF2E7C" w:rsidRDefault="003A727F" w:rsidP="003A727F">
            <w:pPr>
              <w:textAlignment w:val="baseline"/>
              <w:rPr>
                <w:rFonts w:ascii="Calibri" w:eastAsia="Times New Roman" w:hAnsi="Calibri" w:cs="Calibri"/>
                <w:kern w:val="0"/>
                <w:lang w:eastAsia="en-GB"/>
                <w14:ligatures w14:val="none"/>
              </w:rPr>
            </w:pPr>
            <w:r w:rsidRPr="00D507F8">
              <w:rPr>
                <w:rFonts w:ascii="Calibri" w:eastAsia="Times New Roman" w:hAnsi="Calibri" w:cs="Calibri"/>
                <w:kern w:val="0"/>
                <w:lang w:eastAsia="en-GB"/>
                <w14:ligatures w14:val="none"/>
              </w:rPr>
              <w:t>X</w:t>
            </w:r>
          </w:p>
        </w:tc>
      </w:tr>
      <w:tr w:rsidR="003A727F" w:rsidRPr="00CF2E7C" w14:paraId="40592DC8"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3A727F" w:rsidRPr="00CF2E7C" w:rsidRDefault="003A727F" w:rsidP="003A727F">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8A4ABA1" w14:textId="0C2FCEB2" w:rsidR="003A727F" w:rsidRPr="00CF2E7C" w:rsidRDefault="003A727F" w:rsidP="003A727F">
            <w:pPr>
              <w:textAlignment w:val="baseline"/>
              <w:rPr>
                <w:rFonts w:ascii="Calibri" w:eastAsia="Times New Roman" w:hAnsi="Calibri" w:cs="Calibri"/>
                <w:kern w:val="0"/>
                <w:lang w:eastAsia="en-GB"/>
                <w14:ligatures w14:val="none"/>
              </w:rPr>
            </w:pPr>
            <w:r w:rsidRPr="00D507F8">
              <w:rPr>
                <w:rFonts w:ascii="Calibri" w:eastAsia="Times New Roman" w:hAnsi="Calibri" w:cs="Calibri"/>
                <w:kern w:val="0"/>
                <w:lang w:eastAsia="en-GB"/>
                <w14:ligatures w14:val="none"/>
              </w:rPr>
              <w:t>X</w:t>
            </w:r>
          </w:p>
        </w:tc>
      </w:tr>
      <w:tr w:rsidR="003A727F" w:rsidRPr="00CF2E7C" w14:paraId="32DFAB9E"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E97713B" w14:textId="5D4AAB40" w:rsidR="003A727F" w:rsidRPr="00CF2E7C" w:rsidRDefault="003A727F" w:rsidP="003A727F">
            <w:pPr>
              <w:textAlignment w:val="baseline"/>
              <w:rPr>
                <w:rFonts w:ascii="Calibri" w:eastAsia="Times New Roman" w:hAnsi="Calibri" w:cs="Calibri"/>
                <w:kern w:val="0"/>
                <w:lang w:eastAsia="en-GB"/>
                <w14:ligatures w14:val="none"/>
              </w:rPr>
            </w:pPr>
            <w:r w:rsidRPr="00D507F8">
              <w:rPr>
                <w:rFonts w:ascii="Calibri" w:eastAsia="Times New Roman" w:hAnsi="Calibri" w:cs="Calibri"/>
                <w:kern w:val="0"/>
                <w:lang w:eastAsia="en-GB"/>
                <w14:ligatures w14:val="none"/>
              </w:rPr>
              <w:t>X</w:t>
            </w:r>
          </w:p>
        </w:tc>
      </w:tr>
      <w:tr w:rsidR="003A727F" w:rsidRPr="00CF2E7C" w14:paraId="5974969F"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3A727F" w:rsidRPr="00CF2E7C" w:rsidRDefault="003A727F" w:rsidP="003A727F">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457701A" w14:textId="3FC4E706" w:rsidR="003A727F" w:rsidRPr="00CF2E7C" w:rsidRDefault="003A727F" w:rsidP="003A727F">
            <w:pPr>
              <w:textAlignment w:val="baseline"/>
              <w:rPr>
                <w:rFonts w:ascii="Calibri" w:eastAsia="Times New Roman" w:hAnsi="Calibri" w:cs="Calibri"/>
                <w:kern w:val="0"/>
                <w:lang w:eastAsia="en-GB"/>
                <w14:ligatures w14:val="none"/>
              </w:rPr>
            </w:pPr>
            <w:r w:rsidRPr="00D507F8">
              <w:rPr>
                <w:rFonts w:ascii="Calibri" w:eastAsia="Times New Roman" w:hAnsi="Calibri" w:cs="Calibri"/>
                <w:kern w:val="0"/>
                <w:lang w:eastAsia="en-GB"/>
                <w14:ligatures w14:val="none"/>
              </w:rPr>
              <w:t>X</w:t>
            </w:r>
          </w:p>
        </w:tc>
      </w:tr>
      <w:tr w:rsidR="00FE7FA5" w:rsidRPr="00CF2E7C" w14:paraId="750FEA7A"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610532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7B8F">
              <w:rPr>
                <w:rFonts w:ascii="Calibri" w:eastAsia="Times New Roman" w:hAnsi="Calibri" w:cs="Calibri"/>
                <w:kern w:val="0"/>
                <w:lang w:eastAsia="en-GB"/>
                <w14:ligatures w14:val="none"/>
              </w:rPr>
              <w:t>X</w:t>
            </w:r>
          </w:p>
        </w:tc>
      </w:tr>
      <w:tr w:rsidR="00FE7FA5" w:rsidRPr="00CF2E7C" w14:paraId="52005A84"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1F6AD8C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7B8F">
              <w:rPr>
                <w:rFonts w:ascii="Calibri" w:eastAsia="Times New Roman" w:hAnsi="Calibri" w:cs="Calibri"/>
                <w:kern w:val="0"/>
                <w:lang w:eastAsia="en-GB"/>
                <w14:ligatures w14:val="none"/>
              </w:rPr>
              <w:t>X</w:t>
            </w:r>
          </w:p>
        </w:tc>
      </w:tr>
      <w:tr w:rsidR="00FE7FA5" w:rsidRPr="00CF2E7C" w14:paraId="1EAA687B"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610A475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7B8F">
              <w:rPr>
                <w:rFonts w:ascii="Calibri" w:eastAsia="Times New Roman" w:hAnsi="Calibri" w:cs="Calibri"/>
                <w:kern w:val="0"/>
                <w:lang w:eastAsia="en-GB"/>
                <w14:ligatures w14:val="none"/>
              </w:rPr>
              <w:t>X</w:t>
            </w:r>
          </w:p>
        </w:tc>
      </w:tr>
      <w:tr w:rsidR="00FE7FA5" w:rsidRPr="00CF2E7C" w14:paraId="13DFE497"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625EDB2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7B8F">
              <w:rPr>
                <w:rFonts w:ascii="Calibri" w:eastAsia="Times New Roman" w:hAnsi="Calibri" w:cs="Calibri"/>
                <w:kern w:val="0"/>
                <w:lang w:eastAsia="en-GB"/>
                <w14:ligatures w14:val="none"/>
              </w:rPr>
              <w:t>X</w:t>
            </w:r>
          </w:p>
        </w:tc>
      </w:tr>
      <w:tr w:rsidR="00FE7FA5" w:rsidRPr="00CF2E7C" w14:paraId="64161254"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6C0A09C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27B8F">
              <w:rPr>
                <w:rFonts w:ascii="Calibri" w:eastAsia="Times New Roman" w:hAnsi="Calibri" w:cs="Calibri"/>
                <w:kern w:val="0"/>
                <w:lang w:eastAsia="en-GB"/>
                <w14:ligatures w14:val="none"/>
              </w:rPr>
              <w:t>X</w:t>
            </w:r>
          </w:p>
        </w:tc>
      </w:tr>
      <w:tr w:rsidR="00834370" w:rsidRPr="00CF2E7C" w14:paraId="502ADC2F" w14:textId="77777777" w:rsidTr="003A727F">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3A727F">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BAAF422" w:rsidR="00392F82" w:rsidRPr="009C4D10" w:rsidRDefault="00955B6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3757233" w:rsidR="00392F82" w:rsidRPr="009C4D10" w:rsidRDefault="00955B63"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419AD0E5"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00086B89">
              <w:rPr>
                <w:rFonts w:eastAsia="Times New Roman" w:cstheme="minorHAnsi"/>
                <w:kern w:val="0"/>
                <w:lang w:val="en-US"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C6EF2C" w14:textId="77777777" w:rsidR="00392F82" w:rsidRDefault="00086B8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credits are defined in Article 2 as tradeable financial instruments.</w:t>
            </w:r>
            <w:r w:rsidR="00C5780C">
              <w:rPr>
                <w:rFonts w:eastAsia="Times New Roman" w:cstheme="minorHAnsi"/>
                <w:kern w:val="0"/>
                <w:lang w:eastAsia="en-GB"/>
                <w14:ligatures w14:val="none"/>
              </w:rPr>
              <w:t xml:space="preserve"> </w:t>
            </w:r>
            <w:r w:rsidR="00726F90">
              <w:rPr>
                <w:rFonts w:eastAsia="Times New Roman" w:cstheme="minorHAnsi"/>
                <w:kern w:val="0"/>
                <w:lang w:eastAsia="en-GB"/>
                <w14:ligatures w14:val="none"/>
              </w:rPr>
              <w:t>The policy tool regulates the trading of carbon credits as follows:</w:t>
            </w:r>
          </w:p>
          <w:p w14:paraId="35477D1F" w14:textId="77777777" w:rsidR="00726F90" w:rsidRDefault="00726F90" w:rsidP="00726F90">
            <w:pPr>
              <w:pStyle w:val="ListParagraph"/>
              <w:numPr>
                <w:ilvl w:val="0"/>
                <w:numId w:val="53"/>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Requires exclusive listing and full disclosure (Article 4</w:t>
            </w:r>
            <w:proofErr w:type="gramStart"/>
            <w:r>
              <w:rPr>
                <w:rFonts w:eastAsia="Times New Roman" w:cstheme="minorHAnsi"/>
                <w:kern w:val="0"/>
                <w:lang w:eastAsia="en-GB"/>
                <w14:ligatures w14:val="none"/>
              </w:rPr>
              <w:t>);</w:t>
            </w:r>
            <w:proofErr w:type="gramEnd"/>
          </w:p>
          <w:p w14:paraId="768BA328" w14:textId="77777777" w:rsidR="00726F90" w:rsidRDefault="00726F90" w:rsidP="00726F90">
            <w:pPr>
              <w:pStyle w:val="ListParagraph"/>
              <w:numPr>
                <w:ilvl w:val="0"/>
                <w:numId w:val="53"/>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Enables forward trading with certain safeguards (Article 5</w:t>
            </w:r>
            <w:proofErr w:type="gramStart"/>
            <w:r>
              <w:rPr>
                <w:rFonts w:eastAsia="Times New Roman" w:cstheme="minorHAnsi"/>
                <w:kern w:val="0"/>
                <w:lang w:eastAsia="en-GB"/>
                <w14:ligatures w14:val="none"/>
              </w:rPr>
              <w:t>);</w:t>
            </w:r>
            <w:proofErr w:type="gramEnd"/>
          </w:p>
          <w:p w14:paraId="19BF5C1B" w14:textId="77777777" w:rsidR="00726F90" w:rsidRDefault="00726F90" w:rsidP="00726F90">
            <w:pPr>
              <w:pStyle w:val="ListParagraph"/>
              <w:numPr>
                <w:ilvl w:val="0"/>
                <w:numId w:val="53"/>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Ensures that only licensed brokerage firms that fulfil certain requirements and are approved by the FRA </w:t>
            </w:r>
            <w:proofErr w:type="gramStart"/>
            <w:r>
              <w:rPr>
                <w:rFonts w:eastAsia="Times New Roman" w:cstheme="minorHAnsi"/>
                <w:kern w:val="0"/>
                <w:lang w:eastAsia="en-GB"/>
                <w14:ligatures w14:val="none"/>
              </w:rPr>
              <w:t>are able to</w:t>
            </w:r>
            <w:proofErr w:type="gramEnd"/>
            <w:r>
              <w:rPr>
                <w:rFonts w:eastAsia="Times New Roman" w:cstheme="minorHAnsi"/>
                <w:kern w:val="0"/>
                <w:lang w:eastAsia="en-GB"/>
                <w14:ligatures w14:val="none"/>
              </w:rPr>
              <w:t xml:space="preserve"> </w:t>
            </w:r>
            <w:r w:rsidR="00B33695">
              <w:rPr>
                <w:rFonts w:eastAsia="Times New Roman" w:cstheme="minorHAnsi"/>
                <w:kern w:val="0"/>
                <w:lang w:eastAsia="en-GB"/>
                <w14:ligatures w14:val="none"/>
              </w:rPr>
              <w:t xml:space="preserve">facilitate </w:t>
            </w:r>
            <w:proofErr w:type="gramStart"/>
            <w:r w:rsidR="00B33695">
              <w:rPr>
                <w:rFonts w:eastAsia="Times New Roman" w:cstheme="minorHAnsi"/>
                <w:kern w:val="0"/>
                <w:lang w:eastAsia="en-GB"/>
                <w14:ligatures w14:val="none"/>
              </w:rPr>
              <w:t>trading;</w:t>
            </w:r>
            <w:proofErr w:type="gramEnd"/>
            <w:r w:rsidR="00B33695">
              <w:rPr>
                <w:rFonts w:eastAsia="Times New Roman" w:cstheme="minorHAnsi"/>
                <w:kern w:val="0"/>
                <w:lang w:eastAsia="en-GB"/>
                <w14:ligatures w14:val="none"/>
              </w:rPr>
              <w:t xml:space="preserve"> </w:t>
            </w:r>
          </w:p>
          <w:p w14:paraId="6108FF67" w14:textId="5F34E3C8" w:rsidR="00B33695" w:rsidRPr="00726F90" w:rsidRDefault="00B33695" w:rsidP="00726F90">
            <w:pPr>
              <w:pStyle w:val="ListParagraph"/>
              <w:numPr>
                <w:ilvl w:val="0"/>
                <w:numId w:val="53"/>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Requires applicants to submit undertakings, including to comply with all rules and regulations governing the trading of credits as financial instruments</w:t>
            </w:r>
            <w:r w:rsidR="00BD0EB7">
              <w:rPr>
                <w:rFonts w:eastAsia="Times New Roman" w:cstheme="minorHAnsi"/>
                <w:kern w:val="0"/>
                <w:lang w:eastAsia="en-GB"/>
                <w14:ligatures w14:val="none"/>
              </w:rPr>
              <w:t xml:space="preserve"> and </w:t>
            </w:r>
            <w:r w:rsidR="000D7E9C">
              <w:rPr>
                <w:rFonts w:eastAsia="Times New Roman" w:cstheme="minorHAnsi"/>
                <w:kern w:val="0"/>
                <w:lang w:eastAsia="en-GB"/>
                <w14:ligatures w14:val="none"/>
              </w:rPr>
              <w:t>a separate undertaking to</w:t>
            </w:r>
            <w:r w:rsidR="00BD0EB7">
              <w:rPr>
                <w:rFonts w:eastAsia="Times New Roman" w:cstheme="minorHAnsi"/>
                <w:kern w:val="0"/>
                <w:lang w:eastAsia="en-GB"/>
                <w14:ligatures w14:val="none"/>
              </w:rPr>
              <w:t xml:space="preserve"> continuous</w:t>
            </w:r>
            <w:r w:rsidR="000D7E9C">
              <w:rPr>
                <w:rFonts w:eastAsia="Times New Roman" w:cstheme="minorHAnsi"/>
                <w:kern w:val="0"/>
                <w:lang w:eastAsia="en-GB"/>
                <w14:ligatures w14:val="none"/>
              </w:rPr>
              <w:t>ly</w:t>
            </w:r>
            <w:r w:rsidR="00BD0EB7">
              <w:rPr>
                <w:rFonts w:eastAsia="Times New Roman" w:cstheme="minorHAnsi"/>
                <w:kern w:val="0"/>
                <w:lang w:eastAsia="en-GB"/>
                <w14:ligatures w14:val="none"/>
              </w:rPr>
              <w:t xml:space="preserve"> update</w:t>
            </w:r>
            <w:r w:rsidR="000D7E9C">
              <w:rPr>
                <w:rFonts w:eastAsia="Times New Roman" w:cstheme="minorHAnsi"/>
                <w:kern w:val="0"/>
                <w:lang w:eastAsia="en-GB"/>
                <w14:ligatures w14:val="none"/>
              </w:rPr>
              <w:t xml:space="preserve"> </w:t>
            </w:r>
            <w:r w:rsidR="00BD0EB7">
              <w:rPr>
                <w:rFonts w:eastAsia="Times New Roman" w:cstheme="minorHAnsi"/>
                <w:kern w:val="0"/>
                <w:lang w:eastAsia="en-GB"/>
                <w14:ligatures w14:val="none"/>
              </w:rPr>
              <w:t>project and credit data on the EGX platform</w:t>
            </w:r>
            <w:r w:rsidR="007D4977">
              <w:rPr>
                <w:rFonts w:eastAsia="Times New Roman" w:cstheme="minorHAnsi"/>
                <w:kern w:val="0"/>
                <w:lang w:eastAsia="en-GB"/>
                <w14:ligatures w14:val="none"/>
              </w:rPr>
              <w:t xml:space="preserve"> (Article 4)</w:t>
            </w: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B60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B60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BEE352" w14:textId="77777777" w:rsidR="0087798A" w:rsidRDefault="0087798A" w:rsidP="00874E39">
      <w:r>
        <w:separator/>
      </w:r>
    </w:p>
  </w:endnote>
  <w:endnote w:type="continuationSeparator" w:id="0">
    <w:p w14:paraId="50D17628" w14:textId="77777777" w:rsidR="0087798A" w:rsidRDefault="0087798A" w:rsidP="00874E39">
      <w:r>
        <w:continuationSeparator/>
      </w:r>
    </w:p>
  </w:endnote>
  <w:endnote w:type="continuationNotice" w:id="1">
    <w:p w14:paraId="5DD3E07C" w14:textId="77777777" w:rsidR="0087798A" w:rsidRDefault="008779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134BAE" w14:textId="77777777" w:rsidR="0087798A" w:rsidRDefault="0087798A" w:rsidP="00874E39">
      <w:r>
        <w:separator/>
      </w:r>
    </w:p>
  </w:footnote>
  <w:footnote w:type="continuationSeparator" w:id="0">
    <w:p w14:paraId="3D1F3DCF" w14:textId="77777777" w:rsidR="0087798A" w:rsidRDefault="0087798A" w:rsidP="00874E39">
      <w:r>
        <w:continuationSeparator/>
      </w:r>
    </w:p>
  </w:footnote>
  <w:footnote w:type="continuationNotice" w:id="1">
    <w:p w14:paraId="0CC243A7" w14:textId="77777777" w:rsidR="0087798A" w:rsidRDefault="0087798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96321EA"/>
    <w:multiLevelType w:val="hybridMultilevel"/>
    <w:tmpl w:val="C3C4C3D2"/>
    <w:lvl w:ilvl="0" w:tplc="4C09000F">
      <w:start w:val="1"/>
      <w:numFmt w:val="decimal"/>
      <w:lvlText w:val="%1."/>
      <w:lvlJc w:val="left"/>
      <w:pPr>
        <w:ind w:left="720" w:hanging="360"/>
      </w:pPr>
      <w:rPr>
        <w:rFonts w:hint="default"/>
      </w:rPr>
    </w:lvl>
    <w:lvl w:ilvl="1" w:tplc="4C090019" w:tentative="1">
      <w:start w:val="1"/>
      <w:numFmt w:val="lowerLetter"/>
      <w:lvlText w:val="%2."/>
      <w:lvlJc w:val="left"/>
      <w:pPr>
        <w:ind w:left="1440" w:hanging="360"/>
      </w:pPr>
    </w:lvl>
    <w:lvl w:ilvl="2" w:tplc="4C09001B" w:tentative="1">
      <w:start w:val="1"/>
      <w:numFmt w:val="lowerRoman"/>
      <w:lvlText w:val="%3."/>
      <w:lvlJc w:val="right"/>
      <w:pPr>
        <w:ind w:left="2160" w:hanging="180"/>
      </w:pPr>
    </w:lvl>
    <w:lvl w:ilvl="3" w:tplc="4C09000F" w:tentative="1">
      <w:start w:val="1"/>
      <w:numFmt w:val="decimal"/>
      <w:lvlText w:val="%4."/>
      <w:lvlJc w:val="left"/>
      <w:pPr>
        <w:ind w:left="2880" w:hanging="360"/>
      </w:pPr>
    </w:lvl>
    <w:lvl w:ilvl="4" w:tplc="4C090019" w:tentative="1">
      <w:start w:val="1"/>
      <w:numFmt w:val="lowerLetter"/>
      <w:lvlText w:val="%5."/>
      <w:lvlJc w:val="left"/>
      <w:pPr>
        <w:ind w:left="3600" w:hanging="360"/>
      </w:pPr>
    </w:lvl>
    <w:lvl w:ilvl="5" w:tplc="4C09001B" w:tentative="1">
      <w:start w:val="1"/>
      <w:numFmt w:val="lowerRoman"/>
      <w:lvlText w:val="%6."/>
      <w:lvlJc w:val="right"/>
      <w:pPr>
        <w:ind w:left="4320" w:hanging="180"/>
      </w:pPr>
    </w:lvl>
    <w:lvl w:ilvl="6" w:tplc="4C09000F" w:tentative="1">
      <w:start w:val="1"/>
      <w:numFmt w:val="decimal"/>
      <w:lvlText w:val="%7."/>
      <w:lvlJc w:val="left"/>
      <w:pPr>
        <w:ind w:left="5040" w:hanging="360"/>
      </w:pPr>
    </w:lvl>
    <w:lvl w:ilvl="7" w:tplc="4C090019" w:tentative="1">
      <w:start w:val="1"/>
      <w:numFmt w:val="lowerLetter"/>
      <w:lvlText w:val="%8."/>
      <w:lvlJc w:val="left"/>
      <w:pPr>
        <w:ind w:left="5760" w:hanging="360"/>
      </w:pPr>
    </w:lvl>
    <w:lvl w:ilvl="8" w:tplc="4C09001B" w:tentative="1">
      <w:start w:val="1"/>
      <w:numFmt w:val="lowerRoman"/>
      <w:lvlText w:val="%9."/>
      <w:lvlJc w:val="right"/>
      <w:pPr>
        <w:ind w:left="6480" w:hanging="180"/>
      </w:p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5A66494"/>
    <w:multiLevelType w:val="multilevel"/>
    <w:tmpl w:val="BFD8731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82070B8"/>
    <w:multiLevelType w:val="hybridMultilevel"/>
    <w:tmpl w:val="4C722764"/>
    <w:lvl w:ilvl="0" w:tplc="4C09000F">
      <w:start w:val="1"/>
      <w:numFmt w:val="decimal"/>
      <w:lvlText w:val="%1."/>
      <w:lvlJc w:val="left"/>
      <w:pPr>
        <w:ind w:left="720" w:hanging="360"/>
      </w:pPr>
      <w:rPr>
        <w:rFonts w:hint="default"/>
      </w:rPr>
    </w:lvl>
    <w:lvl w:ilvl="1" w:tplc="4C090019" w:tentative="1">
      <w:start w:val="1"/>
      <w:numFmt w:val="lowerLetter"/>
      <w:lvlText w:val="%2."/>
      <w:lvlJc w:val="left"/>
      <w:pPr>
        <w:ind w:left="1440" w:hanging="360"/>
      </w:pPr>
    </w:lvl>
    <w:lvl w:ilvl="2" w:tplc="4C09001B" w:tentative="1">
      <w:start w:val="1"/>
      <w:numFmt w:val="lowerRoman"/>
      <w:lvlText w:val="%3."/>
      <w:lvlJc w:val="right"/>
      <w:pPr>
        <w:ind w:left="2160" w:hanging="180"/>
      </w:pPr>
    </w:lvl>
    <w:lvl w:ilvl="3" w:tplc="4C09000F" w:tentative="1">
      <w:start w:val="1"/>
      <w:numFmt w:val="decimal"/>
      <w:lvlText w:val="%4."/>
      <w:lvlJc w:val="left"/>
      <w:pPr>
        <w:ind w:left="2880" w:hanging="360"/>
      </w:pPr>
    </w:lvl>
    <w:lvl w:ilvl="4" w:tplc="4C090019" w:tentative="1">
      <w:start w:val="1"/>
      <w:numFmt w:val="lowerLetter"/>
      <w:lvlText w:val="%5."/>
      <w:lvlJc w:val="left"/>
      <w:pPr>
        <w:ind w:left="3600" w:hanging="360"/>
      </w:pPr>
    </w:lvl>
    <w:lvl w:ilvl="5" w:tplc="4C09001B" w:tentative="1">
      <w:start w:val="1"/>
      <w:numFmt w:val="lowerRoman"/>
      <w:lvlText w:val="%6."/>
      <w:lvlJc w:val="right"/>
      <w:pPr>
        <w:ind w:left="4320" w:hanging="180"/>
      </w:pPr>
    </w:lvl>
    <w:lvl w:ilvl="6" w:tplc="4C09000F" w:tentative="1">
      <w:start w:val="1"/>
      <w:numFmt w:val="decimal"/>
      <w:lvlText w:val="%7."/>
      <w:lvlJc w:val="left"/>
      <w:pPr>
        <w:ind w:left="5040" w:hanging="360"/>
      </w:pPr>
    </w:lvl>
    <w:lvl w:ilvl="7" w:tplc="4C090019" w:tentative="1">
      <w:start w:val="1"/>
      <w:numFmt w:val="lowerLetter"/>
      <w:lvlText w:val="%8."/>
      <w:lvlJc w:val="left"/>
      <w:pPr>
        <w:ind w:left="5760" w:hanging="360"/>
      </w:pPr>
    </w:lvl>
    <w:lvl w:ilvl="8" w:tplc="4C09001B" w:tentative="1">
      <w:start w:val="1"/>
      <w:numFmt w:val="lowerRoman"/>
      <w:lvlText w:val="%9."/>
      <w:lvlJc w:val="right"/>
      <w:pPr>
        <w:ind w:left="6480" w:hanging="180"/>
      </w:p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175089"/>
    <w:multiLevelType w:val="hybridMultilevel"/>
    <w:tmpl w:val="D7A22494"/>
    <w:lvl w:ilvl="0" w:tplc="4C090011">
      <w:start w:val="1"/>
      <w:numFmt w:val="decimal"/>
      <w:lvlText w:val="%1)"/>
      <w:lvlJc w:val="left"/>
      <w:pPr>
        <w:ind w:left="720" w:hanging="360"/>
      </w:pPr>
      <w:rPr>
        <w:rFonts w:hint="default"/>
      </w:rPr>
    </w:lvl>
    <w:lvl w:ilvl="1" w:tplc="4C090019" w:tentative="1">
      <w:start w:val="1"/>
      <w:numFmt w:val="lowerLetter"/>
      <w:lvlText w:val="%2."/>
      <w:lvlJc w:val="left"/>
      <w:pPr>
        <w:ind w:left="1440" w:hanging="360"/>
      </w:pPr>
    </w:lvl>
    <w:lvl w:ilvl="2" w:tplc="4C09001B" w:tentative="1">
      <w:start w:val="1"/>
      <w:numFmt w:val="lowerRoman"/>
      <w:lvlText w:val="%3."/>
      <w:lvlJc w:val="right"/>
      <w:pPr>
        <w:ind w:left="2160" w:hanging="180"/>
      </w:pPr>
    </w:lvl>
    <w:lvl w:ilvl="3" w:tplc="4C09000F" w:tentative="1">
      <w:start w:val="1"/>
      <w:numFmt w:val="decimal"/>
      <w:lvlText w:val="%4."/>
      <w:lvlJc w:val="left"/>
      <w:pPr>
        <w:ind w:left="2880" w:hanging="360"/>
      </w:pPr>
    </w:lvl>
    <w:lvl w:ilvl="4" w:tplc="4C090019" w:tentative="1">
      <w:start w:val="1"/>
      <w:numFmt w:val="lowerLetter"/>
      <w:lvlText w:val="%5."/>
      <w:lvlJc w:val="left"/>
      <w:pPr>
        <w:ind w:left="3600" w:hanging="360"/>
      </w:pPr>
    </w:lvl>
    <w:lvl w:ilvl="5" w:tplc="4C09001B" w:tentative="1">
      <w:start w:val="1"/>
      <w:numFmt w:val="lowerRoman"/>
      <w:lvlText w:val="%6."/>
      <w:lvlJc w:val="right"/>
      <w:pPr>
        <w:ind w:left="4320" w:hanging="180"/>
      </w:pPr>
    </w:lvl>
    <w:lvl w:ilvl="6" w:tplc="4C09000F" w:tentative="1">
      <w:start w:val="1"/>
      <w:numFmt w:val="decimal"/>
      <w:lvlText w:val="%7."/>
      <w:lvlJc w:val="left"/>
      <w:pPr>
        <w:ind w:left="5040" w:hanging="360"/>
      </w:pPr>
    </w:lvl>
    <w:lvl w:ilvl="7" w:tplc="4C090019" w:tentative="1">
      <w:start w:val="1"/>
      <w:numFmt w:val="lowerLetter"/>
      <w:lvlText w:val="%8."/>
      <w:lvlJc w:val="left"/>
      <w:pPr>
        <w:ind w:left="5760" w:hanging="360"/>
      </w:pPr>
    </w:lvl>
    <w:lvl w:ilvl="8" w:tplc="4C09001B" w:tentative="1">
      <w:start w:val="1"/>
      <w:numFmt w:val="lowerRoman"/>
      <w:lvlText w:val="%9."/>
      <w:lvlJc w:val="right"/>
      <w:pPr>
        <w:ind w:left="6480" w:hanging="180"/>
      </w:p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6A05107"/>
    <w:multiLevelType w:val="multilevel"/>
    <w:tmpl w:val="933E1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6"/>
  </w:num>
  <w:num w:numId="3" w16cid:durableId="690952733">
    <w:abstractNumId w:val="46"/>
  </w:num>
  <w:num w:numId="4" w16cid:durableId="1689330127">
    <w:abstractNumId w:val="1"/>
  </w:num>
  <w:num w:numId="5" w16cid:durableId="401291788">
    <w:abstractNumId w:val="32"/>
  </w:num>
  <w:num w:numId="6" w16cid:durableId="1276788690">
    <w:abstractNumId w:val="14"/>
  </w:num>
  <w:num w:numId="7" w16cid:durableId="566767730">
    <w:abstractNumId w:val="23"/>
  </w:num>
  <w:num w:numId="8" w16cid:durableId="1780710843">
    <w:abstractNumId w:val="38"/>
  </w:num>
  <w:num w:numId="9" w16cid:durableId="1685783054">
    <w:abstractNumId w:val="3"/>
  </w:num>
  <w:num w:numId="10" w16cid:durableId="950551298">
    <w:abstractNumId w:val="35"/>
  </w:num>
  <w:num w:numId="11" w16cid:durableId="1591960799">
    <w:abstractNumId w:val="52"/>
  </w:num>
  <w:num w:numId="12" w16cid:durableId="1344891410">
    <w:abstractNumId w:val="10"/>
  </w:num>
  <w:num w:numId="13" w16cid:durableId="2023899324">
    <w:abstractNumId w:val="12"/>
  </w:num>
  <w:num w:numId="14" w16cid:durableId="430587014">
    <w:abstractNumId w:val="7"/>
  </w:num>
  <w:num w:numId="15" w16cid:durableId="1742869061">
    <w:abstractNumId w:val="34"/>
  </w:num>
  <w:num w:numId="16" w16cid:durableId="1996450437">
    <w:abstractNumId w:val="21"/>
  </w:num>
  <w:num w:numId="17" w16cid:durableId="1529031027">
    <w:abstractNumId w:val="8"/>
  </w:num>
  <w:num w:numId="18" w16cid:durableId="568614617">
    <w:abstractNumId w:val="18"/>
  </w:num>
  <w:num w:numId="19" w16cid:durableId="1530605858">
    <w:abstractNumId w:val="47"/>
  </w:num>
  <w:num w:numId="20" w16cid:durableId="1328172586">
    <w:abstractNumId w:val="16"/>
  </w:num>
  <w:num w:numId="21" w16cid:durableId="184827816">
    <w:abstractNumId w:val="31"/>
  </w:num>
  <w:num w:numId="22" w16cid:durableId="1785346599">
    <w:abstractNumId w:val="37"/>
  </w:num>
  <w:num w:numId="23" w16cid:durableId="1294288901">
    <w:abstractNumId w:val="30"/>
  </w:num>
  <w:num w:numId="24" w16cid:durableId="1603957975">
    <w:abstractNumId w:val="49"/>
  </w:num>
  <w:num w:numId="25" w16cid:durableId="1659531047">
    <w:abstractNumId w:val="48"/>
  </w:num>
  <w:num w:numId="26" w16cid:durableId="752774403">
    <w:abstractNumId w:val="25"/>
  </w:num>
  <w:num w:numId="27" w16cid:durableId="347872198">
    <w:abstractNumId w:val="6"/>
  </w:num>
  <w:num w:numId="28" w16cid:durableId="537133110">
    <w:abstractNumId w:val="13"/>
  </w:num>
  <w:num w:numId="29" w16cid:durableId="1632318729">
    <w:abstractNumId w:val="50"/>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4"/>
  </w:num>
  <w:num w:numId="46" w16cid:durableId="947811845">
    <w:abstractNumId w:val="51"/>
  </w:num>
  <w:num w:numId="47" w16cid:durableId="342588554">
    <w:abstractNumId w:val="29"/>
  </w:num>
  <w:num w:numId="48" w16cid:durableId="318391343">
    <w:abstractNumId w:val="40"/>
  </w:num>
  <w:num w:numId="49" w16cid:durableId="344938879">
    <w:abstractNumId w:val="22"/>
  </w:num>
  <w:num w:numId="50" w16cid:durableId="1287466558">
    <w:abstractNumId w:val="19"/>
  </w:num>
  <w:num w:numId="51" w16cid:durableId="168259473">
    <w:abstractNumId w:val="9"/>
  </w:num>
  <w:num w:numId="52" w16cid:durableId="396824138">
    <w:abstractNumId w:val="45"/>
  </w:num>
  <w:num w:numId="53" w16cid:durableId="1458261616">
    <w:abstractNumId w:val="2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4"/>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21E0"/>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FAC"/>
    <w:rsid w:val="00083507"/>
    <w:rsid w:val="000844F5"/>
    <w:rsid w:val="00084827"/>
    <w:rsid w:val="00084B66"/>
    <w:rsid w:val="0008541F"/>
    <w:rsid w:val="00086B89"/>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D7E9C"/>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2C7E"/>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369"/>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176A7"/>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9F8"/>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C18"/>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E02"/>
    <w:rsid w:val="002B3098"/>
    <w:rsid w:val="002B4149"/>
    <w:rsid w:val="002B4903"/>
    <w:rsid w:val="002B6C7E"/>
    <w:rsid w:val="002B708A"/>
    <w:rsid w:val="002B7D5C"/>
    <w:rsid w:val="002B7DF3"/>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6D8E"/>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238F"/>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27F"/>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2A6"/>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0C6"/>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2AB"/>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B8F"/>
    <w:rsid w:val="00530553"/>
    <w:rsid w:val="00530958"/>
    <w:rsid w:val="00532585"/>
    <w:rsid w:val="00532B66"/>
    <w:rsid w:val="00536B60"/>
    <w:rsid w:val="00536D7B"/>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6B3"/>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795"/>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37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6F90"/>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977"/>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4FB3"/>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98A"/>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621E"/>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8F7F3F"/>
    <w:rsid w:val="00900BE0"/>
    <w:rsid w:val="0090170E"/>
    <w:rsid w:val="00901BF4"/>
    <w:rsid w:val="00901C62"/>
    <w:rsid w:val="00902595"/>
    <w:rsid w:val="0090264D"/>
    <w:rsid w:val="0090278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63"/>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0DB5"/>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7A6"/>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002E"/>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9B4"/>
    <w:rsid w:val="00A25C17"/>
    <w:rsid w:val="00A26AA0"/>
    <w:rsid w:val="00A27BE4"/>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5DBD"/>
    <w:rsid w:val="00A76423"/>
    <w:rsid w:val="00A773D0"/>
    <w:rsid w:val="00A77738"/>
    <w:rsid w:val="00A7786A"/>
    <w:rsid w:val="00A779A2"/>
    <w:rsid w:val="00A80131"/>
    <w:rsid w:val="00A818E6"/>
    <w:rsid w:val="00A81A71"/>
    <w:rsid w:val="00A83780"/>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695"/>
    <w:rsid w:val="00B35E99"/>
    <w:rsid w:val="00B3764F"/>
    <w:rsid w:val="00B408BA"/>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0EB7"/>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651D"/>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28BB"/>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80C"/>
    <w:rsid w:val="00C6146F"/>
    <w:rsid w:val="00C614A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CDF"/>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2B66"/>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3884"/>
    <w:rsid w:val="00DC4911"/>
    <w:rsid w:val="00DC6A04"/>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666B"/>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146"/>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2C6"/>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A91"/>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0027821">
      <w:bodyDiv w:val="1"/>
      <w:marLeft w:val="0"/>
      <w:marRight w:val="0"/>
      <w:marTop w:val="0"/>
      <w:marBottom w:val="0"/>
      <w:divBdr>
        <w:top w:val="none" w:sz="0" w:space="0" w:color="auto"/>
        <w:left w:val="none" w:sz="0" w:space="0" w:color="auto"/>
        <w:bottom w:val="none" w:sz="0" w:space="0" w:color="auto"/>
        <w:right w:val="none" w:sz="0" w:space="0" w:color="auto"/>
      </w:divBdr>
    </w:div>
    <w:div w:id="118201474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32250">
      <w:bodyDiv w:val="1"/>
      <w:marLeft w:val="0"/>
      <w:marRight w:val="0"/>
      <w:marTop w:val="0"/>
      <w:marBottom w:val="0"/>
      <w:divBdr>
        <w:top w:val="none" w:sz="0" w:space="0" w:color="auto"/>
        <w:left w:val="none" w:sz="0" w:space="0" w:color="auto"/>
        <w:bottom w:val="none" w:sz="0" w:space="0" w:color="auto"/>
        <w:right w:val="none" w:sz="0" w:space="0" w:color="auto"/>
      </w:divBdr>
    </w:div>
    <w:div w:id="1540628284">
      <w:bodyDiv w:val="1"/>
      <w:marLeft w:val="0"/>
      <w:marRight w:val="0"/>
      <w:marTop w:val="0"/>
      <w:marBottom w:val="0"/>
      <w:divBdr>
        <w:top w:val="none" w:sz="0" w:space="0" w:color="auto"/>
        <w:left w:val="none" w:sz="0" w:space="0" w:color="auto"/>
        <w:bottom w:val="none" w:sz="0" w:space="0" w:color="auto"/>
        <w:right w:val="none" w:sz="0" w:space="0" w:color="auto"/>
      </w:divBdr>
    </w:div>
    <w:div w:id="1695305255">
      <w:bodyDiv w:val="1"/>
      <w:marLeft w:val="0"/>
      <w:marRight w:val="0"/>
      <w:marTop w:val="0"/>
      <w:marBottom w:val="0"/>
      <w:divBdr>
        <w:top w:val="none" w:sz="0" w:space="0" w:color="auto"/>
        <w:left w:val="none" w:sz="0" w:space="0" w:color="auto"/>
        <w:bottom w:val="none" w:sz="0" w:space="0" w:color="auto"/>
        <w:right w:val="none" w:sz="0" w:space="0" w:color="auto"/>
      </w:divBdr>
    </w:div>
    <w:div w:id="173620428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30060331/https://www.dailynewsegypt.com/2024/09/03/fra-approves-registration-of-12-voluntary-carbon-reduction-projects/"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043620/https://egcx.com.eg/storage/translations/trading_rules_carbon_jul_2024.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419</TotalTime>
  <Pages>113</Pages>
  <Words>22600</Words>
  <Characters>128820</Characters>
  <Application>Microsoft Office Word</Application>
  <DocSecurity>0</DocSecurity>
  <Lines>1073</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Hena S</cp:lastModifiedBy>
  <cp:revision>36</cp:revision>
  <cp:lastPrinted>2025-03-21T00:14:00Z</cp:lastPrinted>
  <dcterms:created xsi:type="dcterms:W3CDTF">2025-06-30T19:23:00Z</dcterms:created>
  <dcterms:modified xsi:type="dcterms:W3CDTF">2025-07-01T02:20:00Z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